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3" w:rsidRDefault="00451DC3" w:rsidP="00451DC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Administratorem Pana/Pani/Dziecka danych osobowy</w:t>
      </w:r>
      <w:r w:rsidR="00340626">
        <w:t>ch jest Przedszkole Miejskie nr 6 w  Zgierzu z siedzibą w Zgierzu, ul. Gałczyńskiego 38,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 xml:space="preserve">Z Inspektorem Ochrony Danych można się z skontaktować pod adresem email : </w:t>
      </w:r>
      <w:hyperlink r:id="rId6" w:history="1">
        <w:r w:rsidR="00340626" w:rsidRPr="00235D07">
          <w:rPr>
            <w:rStyle w:val="Hipercze"/>
          </w:rPr>
          <w:t>przedszkole6zgierz@wp.pl</w:t>
        </w:r>
      </w:hyperlink>
      <w:r w:rsidR="00340626">
        <w:rPr>
          <w:u w:val="single"/>
        </w:rPr>
        <w:t xml:space="preserve"> </w:t>
      </w:r>
      <w:r>
        <w:t xml:space="preserve"> lub pisemnie na adres naszej siedziby wskazany w punkcie 1 powyżej. 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Administrator danych osobowych przetwarza je :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 xml:space="preserve">w celu wykonania statutowych obowiązków Przedszkola Miejskiego nr </w:t>
      </w:r>
      <w:r w:rsidR="00340626">
        <w:t xml:space="preserve">6 </w:t>
      </w:r>
      <w:r>
        <w:t>w Zgierzu wynikających z przepisów prawa (podstawa z art. 6 ust 1 lit. c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w celu promowania placówki, w tym dokumentowania fotograficznego organizowanych przez przedszkole wydarzeń edukacyjnych oraz imprez okolicznościowych, będącego realizacją prawnie uzasadnionego w tym interesu Administratora Danych (podstawa z art. 6 ust. 1 lit. f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w celach archiwalnych będących realizacją prawnie uzasadnionego interesu Administratora Danych na wypadek prawnej potrzeby wykazania faktów (podstawa z art. 6 ust. 1 lit. f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w celu ewentualnego ustalenia, dochodzenia lub obrony przed roszczeniami będącego realizacją prawnie uzasadnionego w tym interesu Administratora Danych (podstawa z art. 6 ust. 1 lit. f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w celach analitycznych i statystycznych będącego realizacją prawnie uzasadnionego w tym interesu Administratora Danych (podstawa z art. 6 ust. 1 lit. f RODO)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W związku z przetwarzaniem danych w celu wskazanym w ust. 3  dane mogą być udostępnianie innym odbiorcom danych, takim jak :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Podmioty upoważnione do odbioru danych na podstawie przepisów prawa,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Podmioty, które przetwarzają dane osobowe w imieniu Administratora Danych na podstawie umowy powierzenia przetwarzania danych osobowych (tzw. Podmioty przetwarzające w rozumieniu RODO)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W każdej chwili przysługuje prawo do: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dostępu do swoich danych osobowych oraz otrzymania ich kopii (art. 15 RODO);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sprostowania swoich danych osobowych (art. 16 RODO);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usunięcia swoich danych osobowych („prawo do bycia zapomnianym”) (art. 17 RODO);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ograniczenia przetwarzania swoich danych osobowych (art. 18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przenoszenia swoich danych osobowych (art. 20 RODO)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>wniesienia sprzeciwu wobec przetwarzania Pana/Pani danych osobowych (art. 21 RODO);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 xml:space="preserve">wniesienia skargi na Administratora Danych osobowych do organu nadzorczego 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Dane osobowe będą przetwarzane przez okres realizacji statutowych obowi</w:t>
      </w:r>
      <w:r w:rsidR="00340626">
        <w:t xml:space="preserve">ązków Przedszkola Miejskiego nr 6 </w:t>
      </w:r>
      <w:r>
        <w:t>w Zgierzu oraz później przez okres: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t xml:space="preserve">Zgodnie z zapisami </w:t>
      </w:r>
      <w:r w:rsidRPr="00116BF6">
        <w:t>Ustaw</w:t>
      </w:r>
      <w:r>
        <w:t>y</w:t>
      </w:r>
      <w:r w:rsidRPr="00116BF6">
        <w:t xml:space="preserve"> z dn. 26.05.2011 r. o narodowym zasob</w:t>
      </w:r>
      <w:r w:rsidR="00340626">
        <w:t>ie archiwalnym i archiwach  (tj</w:t>
      </w:r>
      <w:bookmarkStart w:id="0" w:name="_GoBack"/>
      <w:bookmarkEnd w:id="0"/>
      <w:r w:rsidRPr="00116BF6">
        <w:t>. Dz.  U.  z  2018  r. poz. 217, 357, 398, 650.)</w:t>
      </w:r>
    </w:p>
    <w:p w:rsidR="00451DC3" w:rsidRDefault="00451DC3" w:rsidP="00451DC3">
      <w:pPr>
        <w:pStyle w:val="Akapitzlist"/>
        <w:numPr>
          <w:ilvl w:val="1"/>
          <w:numId w:val="1"/>
        </w:numPr>
        <w:suppressAutoHyphens w:val="0"/>
        <w:spacing w:after="160" w:line="256" w:lineRule="auto"/>
        <w:contextualSpacing/>
        <w:jc w:val="both"/>
      </w:pPr>
      <w:r>
        <w:lastRenderedPageBreak/>
        <w:t xml:space="preserve"> do czasu wypełnienia prawnie uzasadnionego celu Administratora Danych do dochodzenia lub obrony przed roszczeniami oraz na wypadek prawnej potrzeby wykazania faktów przed organami Państwa. </w:t>
      </w:r>
    </w:p>
    <w:p w:rsidR="00451DC3" w:rsidRDefault="00451DC3" w:rsidP="00451DC3">
      <w:pPr>
        <w:pStyle w:val="Akapitzlist"/>
        <w:numPr>
          <w:ilvl w:val="0"/>
          <w:numId w:val="1"/>
        </w:numPr>
        <w:suppressAutoHyphens w:val="0"/>
        <w:spacing w:after="160" w:line="256" w:lineRule="auto"/>
        <w:contextualSpacing/>
        <w:jc w:val="both"/>
      </w:pPr>
      <w:r>
        <w:t>Administrator Danych osobowych w procesie przetwarzania danych osobowych nie korzysta ze zautomatyzowanego podejmowania decyzji oraz profilowania.</w:t>
      </w:r>
    </w:p>
    <w:p w:rsidR="00451DC3" w:rsidRDefault="00451DC3" w:rsidP="00451DC3"/>
    <w:p w:rsidR="00E85D42" w:rsidRDefault="00E85D42"/>
    <w:sectPr w:rsidR="00E8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1CF9"/>
    <w:multiLevelType w:val="hybridMultilevel"/>
    <w:tmpl w:val="6D364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C3"/>
    <w:rsid w:val="00340626"/>
    <w:rsid w:val="00451DC3"/>
    <w:rsid w:val="00A45007"/>
    <w:rsid w:val="00E85D42"/>
    <w:rsid w:val="00F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40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DC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6F4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4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450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500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4500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4500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4500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4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5007"/>
    <w:rPr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A45007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semiHidden/>
    <w:rsid w:val="00A45007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semiHidden/>
    <w:rsid w:val="00A45007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semiHidden/>
    <w:rsid w:val="00A45007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semiHidden/>
    <w:rsid w:val="00A45007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character" w:customStyle="1" w:styleId="Nagwek7Znak">
    <w:name w:val="Nagłówek 7 Znak"/>
    <w:link w:val="Nagwek7"/>
    <w:semiHidden/>
    <w:rsid w:val="00A45007"/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Nagwek8Znak">
    <w:name w:val="Nagłówek 8 Znak"/>
    <w:link w:val="Nagwek8"/>
    <w:semiHidden/>
    <w:rsid w:val="00A45007"/>
    <w:rPr>
      <w:rFonts w:asciiTheme="minorHAnsi" w:eastAsiaTheme="minorEastAsia" w:hAnsiTheme="minorHAnsi" w:cstheme="minorBidi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45007"/>
    <w:rPr>
      <w:rFonts w:asciiTheme="majorHAnsi" w:eastAsiaTheme="majorEastAsia" w:hAnsiTheme="majorHAnsi" w:cstheme="majorBid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A4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A45007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A4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link w:val="Podtytu"/>
    <w:rsid w:val="00A45007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qFormat/>
    <w:rsid w:val="00A45007"/>
    <w:rPr>
      <w:b/>
      <w:bCs/>
    </w:rPr>
  </w:style>
  <w:style w:type="character" w:styleId="Uwydatnienie">
    <w:name w:val="Emphasis"/>
    <w:qFormat/>
    <w:rsid w:val="00A45007"/>
    <w:rPr>
      <w:i/>
      <w:iCs/>
    </w:rPr>
  </w:style>
  <w:style w:type="paragraph" w:styleId="Bezodstpw">
    <w:name w:val="No Spacing"/>
    <w:basedOn w:val="Normalny"/>
    <w:uiPriority w:val="1"/>
    <w:qFormat/>
    <w:rsid w:val="00A45007"/>
  </w:style>
  <w:style w:type="paragraph" w:styleId="Akapitzlist">
    <w:name w:val="List Paragraph"/>
    <w:basedOn w:val="Normalny"/>
    <w:uiPriority w:val="34"/>
    <w:qFormat/>
    <w:rsid w:val="00A45007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A45007"/>
    <w:rPr>
      <w:i/>
      <w:iCs/>
      <w:color w:val="000000" w:themeColor="text1"/>
    </w:rPr>
  </w:style>
  <w:style w:type="character" w:customStyle="1" w:styleId="CytatZnak">
    <w:name w:val="Cytat Znak"/>
    <w:link w:val="Cytat"/>
    <w:uiPriority w:val="29"/>
    <w:rsid w:val="00A45007"/>
    <w:rPr>
      <w:i/>
      <w:iCs/>
      <w:color w:val="000000" w:themeColor="text1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50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link w:val="Cytatintensywny"/>
    <w:uiPriority w:val="30"/>
    <w:rsid w:val="00A45007"/>
    <w:rPr>
      <w:b/>
      <w:bCs/>
      <w:i/>
      <w:iCs/>
      <w:color w:val="4F81BD" w:themeColor="accent1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A45007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45007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45007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4500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4500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5007"/>
    <w:pPr>
      <w:spacing w:before="240" w:after="60"/>
      <w:outlineLvl w:val="9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340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6zgierz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2018-08-28T12:05:00Z</cp:lastPrinted>
  <dcterms:created xsi:type="dcterms:W3CDTF">2018-08-28T11:07:00Z</dcterms:created>
  <dcterms:modified xsi:type="dcterms:W3CDTF">2018-08-28T12:06:00Z</dcterms:modified>
</cp:coreProperties>
</file>